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326-6k_maase.htm"/>
      <w:bookmarkStart w:id="1" w:name="ksea03073266k_maase"/>
      <w:bookmarkEnd w:id="0"/>
      <w:bookmarkEnd w:id="1"/>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001-38813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48, Zhixin Manufacturing Valley Industrial Park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52 Yangzhou Road, Economic Development Zone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Laixi, Qingdao, Shandong Province, People’s Republic of China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+86-532-66030885</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Negotiations Regarding Proposed Acquisition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current report on Form 6-K furnished to the U.S. Securities and Exchange Commission on February 5, 2026, Maase Inc. (the “Company”) was in negotiations regarding a proposed acquisition of Shandong Sandi Water Purification Technology Co., Ltd. and its subsidiaries (the “Proposed Acquisition”).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further discussions and careful evaluation, the Company has determined not to proceed with the Proposed Acquisition and ceased negotiations with the relevant parties. No definitive or binding agreements relating to the Proposed Acquisition were entered into by the Company.</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both"/>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1820"/>
        <w:gridCol w:w="320"/>
        <w:gridCol w:w="590"/>
        <w:gridCol w:w="2555"/>
      </w:tblGrid>
      <w:tr>
        <w:trPr/>
        <w:tc>
          <w:tcPr>
            <w:tcW w:w="1820" w:type="dxa"/>
            <w:tcBorders/>
            <w:vAlign w:val="center"/>
          </w:tcPr>
          <w:p>
            <w:pPr>
              <w:pStyle w:val="TableContents"/>
              <w:bidi w:val="0"/>
              <w:spacing w:before="0" w:after="283"/>
              <w:jc w:val="left"/>
              <w:rPr/>
            </w:pPr>
            <w:r>
              <w:rPr/>
              <w:t> </w:t>
            </w:r>
          </w:p>
        </w:tc>
        <w:tc>
          <w:tcPr>
            <w:tcW w:w="3465"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Maase Inc.</w:t>
            </w:r>
          </w:p>
        </w:tc>
      </w:tr>
      <w:tr>
        <w:trPr/>
        <w:tc>
          <w:tcPr>
            <w:tcW w:w="182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left"/>
              <w:rPr/>
            </w:pPr>
            <w:r>
              <w:rPr/>
              <w:t> </w:t>
            </w:r>
          </w:p>
        </w:tc>
        <w:tc>
          <w:tcPr>
            <w:tcW w:w="3145"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 2026</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4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Zhou Min</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Zhou Min</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Vice-Chairperson of the Board,</w:t>
              <w:br/>
              <w:t>Chief Executive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240</Words>
  <Characters>1357</Characters>
  <CharactersWithSpaces>1602</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