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YF Management Company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4,700,000.00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5, 7, 9: Includes 4,700,000 Class A ordinary shares, par value $0.09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(the "Class A Ordinary Shares"), of Maase Inc. (the "Issuer") held by YF Management Company Limited. YF Management Company Limited is wholly owned by LIU YIF. Note to Row 11: Percentage of beneficial ownership of Reporting Persons is based on 442,175,578 ordinary shares (excluding treasury shares), comprising of 435,508,910 Class A Ordinary Shares (excluding treasury shares) and 6,666,668 Class B ordinary shares, par value $0.09 per share (the "Class B Ordinary Shares") of the Issuer, outstanding as of March 30, 2026 according to records of the Issuer.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LIU YIF</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GUINEA-BISSAU</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4,700,000.00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4,700,000.00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00"/>
          </w:cols>
          <w:pgMar w:left="320" w:top="111" w:right="37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4,700,000.00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5, 7, 9: Includes 4,700,000 Class A Ordinary Shares of the Issuer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YF Management Company Limited, which is wholly owned by LIU YIF. Note to Row 11: Percentage of beneficial ownership of Reporting Persons is based on 442,175,578 ordinary shares (excluding treasury shares), comprising of 435,508,910 Class A Ordinary Shares (excluding treasury shares) and 6,666,668 Class B Ordinary Shares of the Issuer, outstanding as of March 30, 2026 according to records of the Issuer.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80"/>
          </w:cols>
          <w:pgMar w:left="320" w:top="111"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Maase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Bldg 48, Zhixin Manufacturing Vly, No. 52 Yangzhou Rd, Economic Dev., Zone, Laixi, Qingdao, Shandong, CHINA, 266000.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This Statement is filed on behalf of the following persons (collectively, the "Reporting Persons"): i) YF Management Company Limited ("YF Management"); and ii) LIU YIF.</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60" w:space="300"/>
            <w:col w:w="10220"/>
          </w:cols>
          <w:pgMar w:left="320" w:top="111" w:right="399" w:bottom="0" w:gutter="0" w:footer="0" w:header="0"/>
          <w:type w:val="continuous"/>
        </w:sectPr>
      </w:pPr>
    </w:p>
    <w:p>
      <w:pPr>
        <w:spacing w:after="0" w:line="33" w:lineRule="exact"/>
        <w:rPr>
          <w:sz w:val="20"/>
          <w:szCs w:val="20"/>
          <w:color w:val="auto"/>
        </w:rPr>
      </w:pPr>
    </w:p>
    <w:p>
      <w:pPr>
        <w:ind w:left="960" w:right="16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LIU YIF is 28 Lower Kent Ridge Road, Singapore 11837. The principal business office of YF Management is RM 1604, 16/F, OFFICEPLUS@SHEUNG WAN 93-103, WING LOK ST SHEUNG WAN, HONG KONG.</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YF Management is a Hong Kong company. LIU YIF is a citizen of the Republic of Guinea-Bissau.</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US$0.09 Per Share</w:t>
      </w:r>
    </w:p>
    <w:p>
      <w:pPr>
        <w:ind w:left="960" w:hanging="912"/>
        <w:spacing w:after="0" w:line="180" w:lineRule="auto"/>
        <w:tabs>
          <w:tab w:leader="none" w:pos="96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180"/>
          </w:cols>
          <w:pgMar w:left="320" w:top="111" w:right="399" w:bottom="0" w:gutter="0" w:footer="0" w:header="0"/>
          <w:type w:val="continuous"/>
        </w:sectPr>
      </w:pPr>
    </w:p>
    <w:bookmarkStart w:id="3" w:name="page4"/>
    <w:bookmarkEnd w:id="3"/>
    <w:p>
      <w:pPr>
        <w:ind w:left="920" w:right="1020" w:hanging="912"/>
        <w:spacing w:after="0" w:line="24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YF Management: 4,700,000 Class A Ordinary Shares LIU YIF: 4,700,000 Class A Ordinary Shares The beneficial ownership represents 4,700,000 Class A Ordinary Shares held by YF Management, a company incorporated in Hong Kong, which is wholly owned by LIU YIF, a citizen of the Republic of Guinea-Bissau.</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YF Management : 1.06% LIU YIF: 1.06% Percentage of beneficial ownership of Reporting Persons is based on</w:t>
      </w:r>
    </w:p>
    <w:p>
      <w:pPr>
        <w:spacing w:after="0" w:line="14" w:lineRule="exact"/>
        <w:rPr>
          <w:rFonts w:ascii="Times New Roman" w:cs="Times New Roman" w:eastAsia="Times New Roman" w:hAnsi="Times New Roman"/>
          <w:sz w:val="22"/>
          <w:szCs w:val="22"/>
          <w:color w:val="auto"/>
        </w:rPr>
      </w:pPr>
    </w:p>
    <w:p>
      <w:pPr>
        <w:ind w:left="920" w:right="120" w:hanging="912"/>
        <w:spacing w:after="0" w:line="23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442,175,578 ordinary shares (excluding treasury shares), comprising of 435,508,910 Class A Ordinary Shares (excluding treasury shares) and 6,666,668 Class B Ordinary Shares of the Issuer, outstanding as of March 30, 2026 according to records of the Issuer. The Class B Ordinary Shares are treated as converted into Class A ordinary shares only for the purpose of calculating the percentage ownership.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80"/>
        <w:spacing w:after="0" w:line="236" w:lineRule="auto"/>
        <w:rPr>
          <w:sz w:val="20"/>
          <w:szCs w:val="20"/>
          <w:color w:val="auto"/>
        </w:rPr>
      </w:pPr>
      <w:r>
        <w:rPr>
          <w:rFonts w:ascii="Times New Roman" w:cs="Times New Roman" w:eastAsia="Times New Roman" w:hAnsi="Times New Roman"/>
          <w:sz w:val="22"/>
          <w:szCs w:val="22"/>
          <w:color w:val="auto"/>
        </w:rPr>
        <w:t>YF Management: 4,700,000 Class A Ordinary Shares LIU YIF: 4,700,000 Class A Ordinary Shares Percent of Aggregate Voting Power: YF Management: 0.43% LIU YIF: 0.43% For each Reporting Person, percentage of aggregate voting power is calculated by dividing the voting power beneficially owned by such Reporting Person by the voting power of all of the Issuer's Class A Ordinary Shares and Class B Ordinary Shares as a single class. Each Class A Ordinary Share is entitled to one (1) vote while each Class B Ordinary Share is entitled to one hundred (100) votes on any and all matters submitted for a vote.</w:t>
      </w:r>
    </w:p>
    <w:p>
      <w:pPr>
        <w:spacing w:after="0" w:line="262" w:lineRule="exact"/>
        <w:rPr>
          <w:sz w:val="20"/>
          <w:szCs w:val="20"/>
          <w:color w:val="auto"/>
        </w:rPr>
      </w:pPr>
    </w:p>
    <w:p>
      <w:pPr>
        <w:ind w:left="920" w:right="6240" w:firstLine="6"/>
        <w:spacing w:after="0" w:line="486" w:lineRule="auto"/>
        <w:tabs>
          <w:tab w:leader="none" w:pos="123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YF Management: 4,700,000 Class A Ordinary Shares LIU YIF: 4,700,000 Class A Ordinary Shares</w:t>
      </w:r>
    </w:p>
    <w:p>
      <w:pPr>
        <w:spacing w:after="0" w:line="287" w:lineRule="exact"/>
        <w:rPr>
          <w:sz w:val="20"/>
          <w:szCs w:val="20"/>
          <w:color w:val="auto"/>
        </w:rPr>
      </w:pPr>
    </w:p>
    <w:p>
      <w:pPr>
        <w:ind w:left="920" w:right="5120" w:firstLine="6"/>
        <w:spacing w:after="0" w:line="486" w:lineRule="auto"/>
        <w:tabs>
          <w:tab w:leader="none" w:pos="1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4" w:name="page5"/>
    <w:bookmarkEnd w:id="4"/>
    <w:p>
      <w:pPr>
        <w:jc w:val="right"/>
        <w:ind w:right="3739"/>
        <w:spacing w:after="0"/>
        <w:rPr>
          <w:sz w:val="20"/>
          <w:szCs w:val="20"/>
          <w:color w:val="auto"/>
        </w:rPr>
      </w:pPr>
      <w:r>
        <w:rPr>
          <w:rFonts w:ascii="Times New Roman" w:cs="Times New Roman" w:eastAsia="Times New Roman" w:hAnsi="Times New Roman"/>
          <w:sz w:val="22"/>
          <w:szCs w:val="22"/>
          <w:color w:val="auto"/>
        </w:rPr>
        <w:t>YF Management Company Limited</w:t>
      </w:r>
    </w:p>
    <w:p>
      <w:pPr>
        <w:spacing w:after="0" w:line="153"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YIF</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LIU YIF/Director</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LIU YIF</w:t>
      </w:r>
    </w:p>
    <w:p>
      <w:pPr>
        <w:spacing w:after="0" w:line="152"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YIF</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LIU YIF</w:t>
      </w:r>
    </w:p>
    <w:p>
      <w:pPr>
        <w:spacing w:after="0" w:line="44" w:lineRule="exact"/>
        <w:rPr>
          <w:sz w:val="20"/>
          <w:szCs w:val="20"/>
          <w:color w:val="auto"/>
        </w:rPr>
      </w:pPr>
    </w:p>
    <w:p>
      <w:pPr>
        <w:ind w:left="1340"/>
        <w:spacing w:after="0"/>
        <w:tabs>
          <w:tab w:leader="none" w:pos="2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sectPr>
      <w:pgSz w:w="11900" w:h="16838" w:orient="portrait"/>
      <w:cols w:equalWidth="0" w:num="1">
        <w:col w:w="9139"/>
      </w:cols>
      <w:pgMar w:left="132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0"/>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2026-04-03T15:04:32Z</dcterms:created>
  <dcterms:modified xsi:type="dcterms:W3CDTF">2026-04-03T15:04:32Z</dcterms:modified>
</cp:coreProperties>
</file>